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157F7">
      <w:pPr>
        <w:spacing w:before="0" w:beforeAutospacing="0" w:after="0" w:afterAutospacing="0" w:line="240" w:lineRule="auto"/>
        <w:jc w:val="center"/>
        <w:rPr>
          <w:b/>
          <w:sz w:val="28"/>
          <w:szCs w:val="28"/>
        </w:rPr>
      </w:pPr>
      <w:r>
        <w:rPr>
          <w:b/>
          <w:sz w:val="28"/>
          <w:szCs w:val="28"/>
        </w:rPr>
        <w:t>Lucha contra la corrupción es tuerta y cojea</w:t>
      </w:r>
    </w:p>
    <w:p w14:paraId="6040C60A">
      <w:pPr>
        <w:spacing w:before="0" w:beforeAutospacing="0" w:after="0" w:afterAutospacing="0" w:line="240" w:lineRule="auto"/>
        <w:jc w:val="center"/>
        <w:rPr>
          <w:sz w:val="22"/>
          <w:szCs w:val="22"/>
        </w:rPr>
      </w:pPr>
      <w:r>
        <w:rPr>
          <w:sz w:val="22"/>
          <w:szCs w:val="22"/>
        </w:rPr>
        <w:t>Por Juan López</w:t>
      </w:r>
    </w:p>
    <w:p w14:paraId="3DF060BE">
      <w:pPr>
        <w:keepNext w:val="0"/>
        <w:keepLines w:val="0"/>
        <w:widowControl/>
        <w:suppressLineNumbers w:val="0"/>
        <w:spacing w:before="0" w:beforeAutospacing="1" w:after="0" w:afterAutospacing="1" w:line="273" w:lineRule="auto"/>
        <w:ind w:left="0" w:right="0"/>
        <w:jc w:val="both"/>
        <w:rPr>
          <w:rFonts w:hint="default" w:ascii="Calibri" w:hAnsi="Calibri" w:cs="Calibri"/>
        </w:rPr>
      </w:pPr>
      <w:r>
        <w:rPr>
          <w:rFonts w:hint="default" w:ascii="Calibri" w:hAnsi="Calibri" w:cs="Calibri" w:eastAsiaTheme="minorHAnsi"/>
          <w:kern w:val="0"/>
          <w:sz w:val="24"/>
          <w:szCs w:val="24"/>
          <w:lang w:val="en-US" w:eastAsia="zh-CN" w:bidi="ar"/>
        </w:rPr>
        <w:t xml:space="preserve">Preocupados por el estancamiento y evidente parcialización de la lucha contra la corrupción, los periodistas que conducen  el programa de TV “El  Día”, la pasada semana, formularon preguntas a  la Dra. Milagros Ortiz Bosch,  directora de la DIGEIG (Dirección General de Ética e Integridad Gubernamental), quien respondió, textualmente: “Hace varias semanas deposité 46 expedientes de corrupción del actual gobierno en la Procuraduría General  de la República (PGR)”. </w:t>
      </w:r>
    </w:p>
    <w:p w14:paraId="37F51477">
      <w:pPr>
        <w:keepNext w:val="0"/>
        <w:keepLines w:val="0"/>
        <w:widowControl/>
        <w:suppressLineNumbers w:val="0"/>
        <w:spacing w:before="0" w:beforeAutospacing="1" w:after="0" w:afterAutospacing="1" w:line="273" w:lineRule="auto"/>
        <w:ind w:left="0" w:right="0"/>
        <w:jc w:val="both"/>
        <w:rPr>
          <w:rFonts w:hint="default" w:ascii="Calibri" w:hAnsi="Calibri" w:cs="Calibri"/>
        </w:rPr>
      </w:pPr>
      <w:r>
        <w:rPr>
          <w:rFonts w:hint="default" w:ascii="Calibri" w:hAnsi="Calibri" w:cs="Calibri" w:eastAsiaTheme="minorHAnsi"/>
          <w:kern w:val="0"/>
          <w:sz w:val="24"/>
          <w:szCs w:val="24"/>
          <w:lang w:val="en-US" w:eastAsia="zh-CN" w:bidi="ar"/>
        </w:rPr>
        <w:t>Esa estremecedora información de la Directora de la DIGEIG, que  no ha tenido eco en los medios de comunicación, viene a complementar la detallada crónica que, el 5 de abril de 2023, publicó el periódico Listín Diario con este título y resumen: </w:t>
      </w:r>
    </w:p>
    <w:p w14:paraId="72461459">
      <w:pPr>
        <w:keepNext w:val="0"/>
        <w:keepLines w:val="0"/>
        <w:widowControl/>
        <w:suppressLineNumbers w:val="0"/>
        <w:spacing w:before="0" w:beforeAutospacing="1" w:after="0" w:afterAutospacing="1" w:line="273" w:lineRule="auto"/>
        <w:ind w:left="0" w:right="0"/>
        <w:jc w:val="both"/>
        <w:rPr>
          <w:rFonts w:hint="default" w:ascii="Calibri" w:hAnsi="Calibri" w:cs="Calibri"/>
        </w:rPr>
      </w:pPr>
      <w:r>
        <w:rPr>
          <w:rFonts w:hint="default" w:ascii="Calibri" w:hAnsi="Calibri" w:cs="Calibri" w:eastAsiaTheme="minorHAnsi"/>
          <w:kern w:val="0"/>
          <w:sz w:val="24"/>
          <w:szCs w:val="24"/>
          <w:lang w:val="en-US" w:eastAsia="zh-CN" w:bidi="ar"/>
        </w:rPr>
        <w:t>"Más de 30 funcionarios del gobierno de Abinader bajo cuestionamientos. Las bajas por denuncias de mal manejo en el actual tren gubernamental transcurren entre licencias, destituciones y renuncias."</w:t>
      </w:r>
    </w:p>
    <w:p w14:paraId="22DC7293">
      <w:pPr>
        <w:keepNext w:val="0"/>
        <w:keepLines w:val="0"/>
        <w:widowControl/>
        <w:suppressLineNumbers w:val="0"/>
        <w:spacing w:before="0" w:beforeAutospacing="1" w:after="0" w:afterAutospacing="1" w:line="273" w:lineRule="auto"/>
        <w:ind w:left="0" w:right="0"/>
        <w:jc w:val="both"/>
        <w:rPr>
          <w:rFonts w:hint="default" w:ascii="Calibri" w:hAnsi="Calibri" w:cs="Calibri"/>
        </w:rPr>
      </w:pPr>
      <w:r>
        <w:rPr>
          <w:rFonts w:hint="default" w:ascii="Calibri" w:hAnsi="Calibri" w:cs="Calibri" w:eastAsiaTheme="minorHAnsi"/>
          <w:kern w:val="0"/>
          <w:sz w:val="24"/>
          <w:szCs w:val="24"/>
          <w:lang w:val="en-US" w:eastAsia="zh-CN" w:bidi="ar"/>
        </w:rPr>
        <w:t xml:space="preserve">También, a través de las redes sociales está circulando una lista  con 45 diferentes  funcionarios del gobierno del PRM-Abinader que diversos rumores los señalan por dudosos manejos de los recursos en sus respectivas instituciones. ¿Serán los mismos casos que, sin identificar públicamente, depositó la Directora de la DIGEIG en la PGR? Haciendo honor a la transparencia, ¡esos expedientes deben ser  decodificados ya! </w:t>
      </w:r>
    </w:p>
    <w:p w14:paraId="4BE65D76">
      <w:pPr>
        <w:keepNext w:val="0"/>
        <w:keepLines w:val="0"/>
        <w:widowControl/>
        <w:suppressLineNumbers w:val="0"/>
        <w:spacing w:before="0" w:beforeAutospacing="1" w:after="0" w:afterAutospacing="1" w:line="273" w:lineRule="auto"/>
        <w:ind w:left="0" w:right="0"/>
        <w:jc w:val="both"/>
        <w:rPr>
          <w:rFonts w:hint="default" w:ascii="Calibri" w:hAnsi="Calibri" w:cs="Calibri"/>
        </w:rPr>
      </w:pPr>
      <w:r>
        <w:rPr>
          <w:rFonts w:hint="default" w:ascii="Calibri" w:hAnsi="Calibri" w:cs="Calibri" w:eastAsiaTheme="minorHAnsi"/>
          <w:kern w:val="0"/>
          <w:sz w:val="24"/>
          <w:szCs w:val="24"/>
          <w:lang w:val="en-US" w:eastAsia="zh-CN" w:bidi="ar"/>
        </w:rPr>
        <w:t>Que se sepa, ninguno de esos funcionarios han sido llamado por la PGR-PEPCA y los rumores sobre ellos no han sido debidamente aclarados ni desmentidos; exceptuando  a los ex directores de la Lotería Nacional y del INTRANT. Esa opacidad contradice los postulados y objetivos de la transparencia que tanto pregonan los principales funcionarios y amanuenses del gobierno del PRM-Abinader.     </w:t>
      </w:r>
    </w:p>
    <w:p w14:paraId="2787989C">
      <w:pPr>
        <w:keepNext w:val="0"/>
        <w:keepLines w:val="0"/>
        <w:widowControl/>
        <w:suppressLineNumbers w:val="0"/>
        <w:spacing w:before="0" w:beforeAutospacing="1" w:after="0" w:afterAutospacing="1" w:line="273" w:lineRule="auto"/>
        <w:ind w:left="0" w:right="0"/>
        <w:jc w:val="both"/>
        <w:rPr>
          <w:rFonts w:hint="default" w:ascii="Calibri" w:hAnsi="Calibri" w:cs="Calibri"/>
        </w:rPr>
      </w:pPr>
      <w:r>
        <w:rPr>
          <w:rFonts w:hint="default" w:ascii="Calibri" w:hAnsi="Calibri" w:cs="Calibri" w:eastAsiaTheme="minorHAnsi"/>
          <w:kern w:val="0"/>
          <w:sz w:val="24"/>
          <w:szCs w:val="24"/>
          <w:lang w:val="en-US" w:eastAsia="zh-CN" w:bidi="ar"/>
        </w:rPr>
        <w:t>Mientras que, contra reales o supuestos casos de corrupción del pasado gobierno del PLD, han sido implacables con los sometimientos a la justicia y apresando mediante espectaculares show públicos a varios ex funcionarios, e inmediatamente, filtrando dichos expedientes a los medios de comunicación y redes sociales.</w:t>
      </w:r>
    </w:p>
    <w:p w14:paraId="6B15E34D">
      <w:pPr>
        <w:keepNext w:val="0"/>
        <w:keepLines w:val="0"/>
        <w:widowControl/>
        <w:suppressLineNumbers w:val="0"/>
        <w:spacing w:before="0" w:beforeAutospacing="1" w:after="0" w:afterAutospacing="1" w:line="273" w:lineRule="auto"/>
        <w:ind w:left="0" w:right="0"/>
        <w:jc w:val="both"/>
        <w:rPr>
          <w:rFonts w:hint="default" w:ascii="Calibri" w:hAnsi="Calibri" w:eastAsia="Calibri" w:cs="Calibri"/>
          <w:sz w:val="22"/>
          <w:szCs w:val="22"/>
        </w:rPr>
      </w:pPr>
      <w:r>
        <w:rPr>
          <w:rFonts w:hint="default" w:ascii="Calibri" w:hAnsi="Calibri" w:cs="Calibri" w:eastAsiaTheme="minorHAnsi"/>
          <w:kern w:val="0"/>
          <w:sz w:val="24"/>
          <w:szCs w:val="24"/>
          <w:lang w:val="en-US" w:eastAsia="zh-CN" w:bidi="ar"/>
        </w:rPr>
        <w:t>Esta parcializada actitud del gobierno evidencia que la “PGR independiente” es tuerta y cojea con respecto a la lucha contra la corrupción, dejando mucho que desear, con lo cual  justifican y validan estas expresiones de la sabiduría popular ante los numerosos escándalos de corrupción del actual gobierno del PRM-Abinader, porque demuestran que “no hay peor ciego que quien no quiere ver” y que por retaliación política  “están ciegos, sordos y mudos”. ¡Así... no se vale!</w:t>
      </w:r>
      <w:bookmarkStart w:id="0" w:name="_GoBack"/>
      <w:bookmarkEnd w:id="0"/>
    </w:p>
    <w:p w14:paraId="765CF2FF">
      <w:pPr>
        <w:spacing w:after="0" w:line="240" w:lineRule="auto"/>
        <w:jc w:val="both"/>
        <w:rPr>
          <w:rFonts w:hint="default" w:ascii="Calibri" w:hAnsi="Calibri" w:cs="Calibri"/>
          <w:b/>
          <w:sz w:val="22"/>
          <w:szCs w:val="22"/>
        </w:rPr>
      </w:pPr>
      <w:r>
        <w:rPr>
          <w:rFonts w:hint="default" w:ascii="Calibri" w:hAnsi="Calibri" w:eastAsia="Calibri" w:cs="Calibri"/>
          <w:sz w:val="22"/>
          <w:szCs w:val="22"/>
        </w:rPr>
        <w:t xml:space="preserve">20 de octubre de 2024. </w:t>
      </w:r>
    </w:p>
    <w:p w14:paraId="0B8B538F">
      <w:pPr>
        <w:spacing w:after="0" w:line="240" w:lineRule="auto"/>
        <w:jc w:val="both"/>
        <w:rPr>
          <w:rFonts w:hint="default"/>
          <w:b/>
          <w:sz w:val="28"/>
          <w:szCs w:val="28"/>
          <w:lang w:val="en-US" w:eastAsia="es-ES"/>
        </w:rPr>
      </w:pPr>
    </w:p>
    <w:sectPr>
      <w:pgSz w:w="11906" w:h="16838"/>
      <w:pgMar w:top="590" w:right="629" w:bottom="816" w:left="62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Shruti">
    <w:panose1 w:val="020B0502040204020203"/>
    <w:charset w:val="00"/>
    <w:family w:val="auto"/>
    <w:pitch w:val="default"/>
    <w:sig w:usb0="0004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716"/>
    <w:rsid w:val="0002402F"/>
    <w:rsid w:val="00065D8A"/>
    <w:rsid w:val="00162731"/>
    <w:rsid w:val="002F17AF"/>
    <w:rsid w:val="00504368"/>
    <w:rsid w:val="005245EE"/>
    <w:rsid w:val="006C3EC7"/>
    <w:rsid w:val="007252A3"/>
    <w:rsid w:val="00815DB1"/>
    <w:rsid w:val="009660D7"/>
    <w:rsid w:val="00973021"/>
    <w:rsid w:val="00992716"/>
    <w:rsid w:val="009D0A96"/>
    <w:rsid w:val="00A442C4"/>
    <w:rsid w:val="00B959C3"/>
    <w:rsid w:val="00BA04F7"/>
    <w:rsid w:val="00C13051"/>
    <w:rsid w:val="00DA07F0"/>
    <w:rsid w:val="00E46FEB"/>
    <w:rsid w:val="00F5660E"/>
    <w:rsid w:val="00F72BD8"/>
    <w:rsid w:val="0109613C"/>
    <w:rsid w:val="0116394B"/>
    <w:rsid w:val="01341807"/>
    <w:rsid w:val="01945910"/>
    <w:rsid w:val="01C2206B"/>
    <w:rsid w:val="01CA4665"/>
    <w:rsid w:val="01D5301E"/>
    <w:rsid w:val="01E67BB5"/>
    <w:rsid w:val="02F758D7"/>
    <w:rsid w:val="03395951"/>
    <w:rsid w:val="033F2D6D"/>
    <w:rsid w:val="033F44E3"/>
    <w:rsid w:val="035759F3"/>
    <w:rsid w:val="035F4204"/>
    <w:rsid w:val="03753670"/>
    <w:rsid w:val="03D70674"/>
    <w:rsid w:val="045E0461"/>
    <w:rsid w:val="048F5C08"/>
    <w:rsid w:val="04F22F64"/>
    <w:rsid w:val="053026F3"/>
    <w:rsid w:val="056A1389"/>
    <w:rsid w:val="05727AAB"/>
    <w:rsid w:val="057C458C"/>
    <w:rsid w:val="05A92F35"/>
    <w:rsid w:val="05CF745F"/>
    <w:rsid w:val="06277B8D"/>
    <w:rsid w:val="064D6854"/>
    <w:rsid w:val="06914D7D"/>
    <w:rsid w:val="06A978A7"/>
    <w:rsid w:val="06CE3762"/>
    <w:rsid w:val="06ED376E"/>
    <w:rsid w:val="070B0F08"/>
    <w:rsid w:val="070C0813"/>
    <w:rsid w:val="07DA54C3"/>
    <w:rsid w:val="08170948"/>
    <w:rsid w:val="082925EE"/>
    <w:rsid w:val="08E70389"/>
    <w:rsid w:val="09260770"/>
    <w:rsid w:val="099F45BF"/>
    <w:rsid w:val="09B465F1"/>
    <w:rsid w:val="09CD5C15"/>
    <w:rsid w:val="0ADB4506"/>
    <w:rsid w:val="0B585AD0"/>
    <w:rsid w:val="0B644773"/>
    <w:rsid w:val="0BC33B4C"/>
    <w:rsid w:val="0C0645DB"/>
    <w:rsid w:val="0C0C18D2"/>
    <w:rsid w:val="0C101BCC"/>
    <w:rsid w:val="0C495A20"/>
    <w:rsid w:val="0E05748E"/>
    <w:rsid w:val="0E0C489A"/>
    <w:rsid w:val="0E200E27"/>
    <w:rsid w:val="0EE76C8B"/>
    <w:rsid w:val="0F6B74FA"/>
    <w:rsid w:val="0F9A3185"/>
    <w:rsid w:val="10051E2B"/>
    <w:rsid w:val="102A5E32"/>
    <w:rsid w:val="103146AF"/>
    <w:rsid w:val="103619C8"/>
    <w:rsid w:val="108C6653"/>
    <w:rsid w:val="11030D23"/>
    <w:rsid w:val="114E7693"/>
    <w:rsid w:val="115A3B9F"/>
    <w:rsid w:val="1225787E"/>
    <w:rsid w:val="12963D92"/>
    <w:rsid w:val="13434F53"/>
    <w:rsid w:val="136A730B"/>
    <w:rsid w:val="13773F37"/>
    <w:rsid w:val="13BF5AFA"/>
    <w:rsid w:val="150078D1"/>
    <w:rsid w:val="15514A40"/>
    <w:rsid w:val="16DD7105"/>
    <w:rsid w:val="16DE36B0"/>
    <w:rsid w:val="171A1E4A"/>
    <w:rsid w:val="178C4D7D"/>
    <w:rsid w:val="17AB68C4"/>
    <w:rsid w:val="17B14D5F"/>
    <w:rsid w:val="17E16CA6"/>
    <w:rsid w:val="187D0F3E"/>
    <w:rsid w:val="18996AFA"/>
    <w:rsid w:val="18A70482"/>
    <w:rsid w:val="19663921"/>
    <w:rsid w:val="19D514E6"/>
    <w:rsid w:val="1A066C72"/>
    <w:rsid w:val="1A7A4546"/>
    <w:rsid w:val="1A811256"/>
    <w:rsid w:val="1A8F6899"/>
    <w:rsid w:val="1B3724D2"/>
    <w:rsid w:val="1B507BED"/>
    <w:rsid w:val="1B5154B8"/>
    <w:rsid w:val="1B78022E"/>
    <w:rsid w:val="1B7F333E"/>
    <w:rsid w:val="1BB53C2A"/>
    <w:rsid w:val="1BFA68D7"/>
    <w:rsid w:val="1C567CC8"/>
    <w:rsid w:val="1D8A584D"/>
    <w:rsid w:val="1E5E1453"/>
    <w:rsid w:val="1FC01FA0"/>
    <w:rsid w:val="1FF667A9"/>
    <w:rsid w:val="210B607F"/>
    <w:rsid w:val="212B3679"/>
    <w:rsid w:val="217F28FF"/>
    <w:rsid w:val="219C3C38"/>
    <w:rsid w:val="21EB70C0"/>
    <w:rsid w:val="220D1861"/>
    <w:rsid w:val="22463817"/>
    <w:rsid w:val="227D412A"/>
    <w:rsid w:val="23092C0A"/>
    <w:rsid w:val="230D50B6"/>
    <w:rsid w:val="2311556B"/>
    <w:rsid w:val="23A207DF"/>
    <w:rsid w:val="23F75EFF"/>
    <w:rsid w:val="242F7F9F"/>
    <w:rsid w:val="25222E70"/>
    <w:rsid w:val="253F33C3"/>
    <w:rsid w:val="2543075B"/>
    <w:rsid w:val="259D4C3F"/>
    <w:rsid w:val="25C84017"/>
    <w:rsid w:val="261E01AA"/>
    <w:rsid w:val="262D54A5"/>
    <w:rsid w:val="266670A1"/>
    <w:rsid w:val="268A3B9C"/>
    <w:rsid w:val="26920406"/>
    <w:rsid w:val="26EC2B52"/>
    <w:rsid w:val="27472C92"/>
    <w:rsid w:val="276C7966"/>
    <w:rsid w:val="276F2C49"/>
    <w:rsid w:val="27CF1F1B"/>
    <w:rsid w:val="28134EDE"/>
    <w:rsid w:val="2889097D"/>
    <w:rsid w:val="28AC562E"/>
    <w:rsid w:val="28F02473"/>
    <w:rsid w:val="29556A60"/>
    <w:rsid w:val="29995D09"/>
    <w:rsid w:val="2A1738F0"/>
    <w:rsid w:val="2A282D38"/>
    <w:rsid w:val="2A4931EC"/>
    <w:rsid w:val="2A943EC2"/>
    <w:rsid w:val="2AE049E4"/>
    <w:rsid w:val="2B203C21"/>
    <w:rsid w:val="2B6F3452"/>
    <w:rsid w:val="2BF0395E"/>
    <w:rsid w:val="2C23446D"/>
    <w:rsid w:val="2C307128"/>
    <w:rsid w:val="2C946289"/>
    <w:rsid w:val="2CAB6FB1"/>
    <w:rsid w:val="2CBF33AD"/>
    <w:rsid w:val="2D105F7D"/>
    <w:rsid w:val="2D681A7C"/>
    <w:rsid w:val="2D7C3A6A"/>
    <w:rsid w:val="2E7761D6"/>
    <w:rsid w:val="2E932E48"/>
    <w:rsid w:val="2EEA61BB"/>
    <w:rsid w:val="2F0111F3"/>
    <w:rsid w:val="2F1624E3"/>
    <w:rsid w:val="2FB9217D"/>
    <w:rsid w:val="3006413E"/>
    <w:rsid w:val="306D2289"/>
    <w:rsid w:val="30FB2B5A"/>
    <w:rsid w:val="31545D37"/>
    <w:rsid w:val="31A614A6"/>
    <w:rsid w:val="31C9232D"/>
    <w:rsid w:val="32585DB9"/>
    <w:rsid w:val="334B0CB8"/>
    <w:rsid w:val="33604A58"/>
    <w:rsid w:val="33A905A0"/>
    <w:rsid w:val="34117EF3"/>
    <w:rsid w:val="346A59B1"/>
    <w:rsid w:val="34B7500A"/>
    <w:rsid w:val="34D128EE"/>
    <w:rsid w:val="34D84B83"/>
    <w:rsid w:val="351364A7"/>
    <w:rsid w:val="35C73A8A"/>
    <w:rsid w:val="36173225"/>
    <w:rsid w:val="368B3491"/>
    <w:rsid w:val="36960F66"/>
    <w:rsid w:val="36B8146A"/>
    <w:rsid w:val="36E013BB"/>
    <w:rsid w:val="370A3D9F"/>
    <w:rsid w:val="370B63C4"/>
    <w:rsid w:val="379E04E2"/>
    <w:rsid w:val="37C22F7D"/>
    <w:rsid w:val="383D19CB"/>
    <w:rsid w:val="38682E8F"/>
    <w:rsid w:val="38AE5455"/>
    <w:rsid w:val="38F11AC5"/>
    <w:rsid w:val="39446403"/>
    <w:rsid w:val="399A3347"/>
    <w:rsid w:val="39BB7E3A"/>
    <w:rsid w:val="3A4C6452"/>
    <w:rsid w:val="3A69340F"/>
    <w:rsid w:val="3AA52A24"/>
    <w:rsid w:val="3AD57AD7"/>
    <w:rsid w:val="3B0D2012"/>
    <w:rsid w:val="3B0D24D5"/>
    <w:rsid w:val="3B2577AD"/>
    <w:rsid w:val="3B3D35C5"/>
    <w:rsid w:val="3B8C2515"/>
    <w:rsid w:val="3B8D2AC4"/>
    <w:rsid w:val="3C542DE7"/>
    <w:rsid w:val="3DC41F64"/>
    <w:rsid w:val="3DF918B9"/>
    <w:rsid w:val="3E1649FE"/>
    <w:rsid w:val="3E4A0095"/>
    <w:rsid w:val="3F1354D7"/>
    <w:rsid w:val="3F22563C"/>
    <w:rsid w:val="3F487E58"/>
    <w:rsid w:val="3F4E43E9"/>
    <w:rsid w:val="403742C8"/>
    <w:rsid w:val="413066A8"/>
    <w:rsid w:val="42143824"/>
    <w:rsid w:val="42363E88"/>
    <w:rsid w:val="4268358D"/>
    <w:rsid w:val="42734FE4"/>
    <w:rsid w:val="436A40F6"/>
    <w:rsid w:val="43E81772"/>
    <w:rsid w:val="44F273AF"/>
    <w:rsid w:val="44F46E25"/>
    <w:rsid w:val="452D38E8"/>
    <w:rsid w:val="45443FC2"/>
    <w:rsid w:val="454A4D98"/>
    <w:rsid w:val="45640A3F"/>
    <w:rsid w:val="45900BEA"/>
    <w:rsid w:val="464074C6"/>
    <w:rsid w:val="46411ECF"/>
    <w:rsid w:val="46764914"/>
    <w:rsid w:val="471F0842"/>
    <w:rsid w:val="47771C4F"/>
    <w:rsid w:val="47EC24DE"/>
    <w:rsid w:val="48B469B3"/>
    <w:rsid w:val="49626CD6"/>
    <w:rsid w:val="496772BD"/>
    <w:rsid w:val="4A737F34"/>
    <w:rsid w:val="4A7A1C52"/>
    <w:rsid w:val="4B064F25"/>
    <w:rsid w:val="4B46299D"/>
    <w:rsid w:val="4BA16051"/>
    <w:rsid w:val="4BB60FCD"/>
    <w:rsid w:val="4C042C03"/>
    <w:rsid w:val="4D1F5175"/>
    <w:rsid w:val="4E3869B1"/>
    <w:rsid w:val="4E686078"/>
    <w:rsid w:val="4E6B40D7"/>
    <w:rsid w:val="4E950978"/>
    <w:rsid w:val="4E994F3D"/>
    <w:rsid w:val="4ECA418C"/>
    <w:rsid w:val="4F072A28"/>
    <w:rsid w:val="503C45E2"/>
    <w:rsid w:val="50890517"/>
    <w:rsid w:val="50A92A32"/>
    <w:rsid w:val="50AF5049"/>
    <w:rsid w:val="515F3DCA"/>
    <w:rsid w:val="51AE408E"/>
    <w:rsid w:val="51F865E1"/>
    <w:rsid w:val="51FB1F8F"/>
    <w:rsid w:val="52560619"/>
    <w:rsid w:val="52621C86"/>
    <w:rsid w:val="527D1ED5"/>
    <w:rsid w:val="527E4B5A"/>
    <w:rsid w:val="52C84221"/>
    <w:rsid w:val="53BD40AF"/>
    <w:rsid w:val="53E77F96"/>
    <w:rsid w:val="543A34A4"/>
    <w:rsid w:val="545C0671"/>
    <w:rsid w:val="548912DE"/>
    <w:rsid w:val="54BD4C63"/>
    <w:rsid w:val="54C01070"/>
    <w:rsid w:val="54E55B5A"/>
    <w:rsid w:val="54F25640"/>
    <w:rsid w:val="55865B84"/>
    <w:rsid w:val="55C71271"/>
    <w:rsid w:val="55D13CCD"/>
    <w:rsid w:val="55DE5C54"/>
    <w:rsid w:val="55F75A47"/>
    <w:rsid w:val="56233C9E"/>
    <w:rsid w:val="56341727"/>
    <w:rsid w:val="5831536C"/>
    <w:rsid w:val="58D70AB6"/>
    <w:rsid w:val="5A2D05F6"/>
    <w:rsid w:val="5B1B32D5"/>
    <w:rsid w:val="5C1805A0"/>
    <w:rsid w:val="5C256A16"/>
    <w:rsid w:val="5C8C509D"/>
    <w:rsid w:val="5C9D0860"/>
    <w:rsid w:val="5D594FBD"/>
    <w:rsid w:val="5F0A218D"/>
    <w:rsid w:val="5F445988"/>
    <w:rsid w:val="5F4E754E"/>
    <w:rsid w:val="5F7C2624"/>
    <w:rsid w:val="5F8C647F"/>
    <w:rsid w:val="6015519A"/>
    <w:rsid w:val="6182235C"/>
    <w:rsid w:val="61AB3909"/>
    <w:rsid w:val="622850D9"/>
    <w:rsid w:val="62857781"/>
    <w:rsid w:val="62A51E6F"/>
    <w:rsid w:val="630B100E"/>
    <w:rsid w:val="63246334"/>
    <w:rsid w:val="636F6430"/>
    <w:rsid w:val="64392089"/>
    <w:rsid w:val="654A7BC1"/>
    <w:rsid w:val="65FB5F84"/>
    <w:rsid w:val="66C764F8"/>
    <w:rsid w:val="66E80AC3"/>
    <w:rsid w:val="67223EE1"/>
    <w:rsid w:val="67651BEA"/>
    <w:rsid w:val="68211269"/>
    <w:rsid w:val="68610F9E"/>
    <w:rsid w:val="689D18FE"/>
    <w:rsid w:val="68A2226E"/>
    <w:rsid w:val="692648E5"/>
    <w:rsid w:val="697F03BE"/>
    <w:rsid w:val="69852B2B"/>
    <w:rsid w:val="6A0B4E3E"/>
    <w:rsid w:val="6AB7635C"/>
    <w:rsid w:val="6ABF53AC"/>
    <w:rsid w:val="6B1F1A29"/>
    <w:rsid w:val="6B2414B9"/>
    <w:rsid w:val="6BE30CD9"/>
    <w:rsid w:val="6C1B267C"/>
    <w:rsid w:val="6C321CE1"/>
    <w:rsid w:val="6C862914"/>
    <w:rsid w:val="6D094AAD"/>
    <w:rsid w:val="6D4401F5"/>
    <w:rsid w:val="6D6A7CAE"/>
    <w:rsid w:val="6E0B2263"/>
    <w:rsid w:val="6E4B6623"/>
    <w:rsid w:val="6E7F6AB4"/>
    <w:rsid w:val="6F92166F"/>
    <w:rsid w:val="70B31829"/>
    <w:rsid w:val="717B7B42"/>
    <w:rsid w:val="71EF00A6"/>
    <w:rsid w:val="725650A5"/>
    <w:rsid w:val="72881ADD"/>
    <w:rsid w:val="731633B0"/>
    <w:rsid w:val="743C2A13"/>
    <w:rsid w:val="74B15EEB"/>
    <w:rsid w:val="74E42163"/>
    <w:rsid w:val="74ED3584"/>
    <w:rsid w:val="75232A34"/>
    <w:rsid w:val="7568377E"/>
    <w:rsid w:val="7573476C"/>
    <w:rsid w:val="75813DF3"/>
    <w:rsid w:val="75AD62E8"/>
    <w:rsid w:val="75C67B89"/>
    <w:rsid w:val="75CE0AC7"/>
    <w:rsid w:val="760B73D1"/>
    <w:rsid w:val="768949DE"/>
    <w:rsid w:val="768C2065"/>
    <w:rsid w:val="769C2D62"/>
    <w:rsid w:val="76E5118C"/>
    <w:rsid w:val="773659A0"/>
    <w:rsid w:val="7758771F"/>
    <w:rsid w:val="781E7167"/>
    <w:rsid w:val="78257E17"/>
    <w:rsid w:val="7894364B"/>
    <w:rsid w:val="78AC7542"/>
    <w:rsid w:val="797846B3"/>
    <w:rsid w:val="79802565"/>
    <w:rsid w:val="79A103B9"/>
    <w:rsid w:val="7AA35AFA"/>
    <w:rsid w:val="7AB54792"/>
    <w:rsid w:val="7B0E2839"/>
    <w:rsid w:val="7CE92CA7"/>
    <w:rsid w:val="7D5E45BC"/>
    <w:rsid w:val="7DBA747C"/>
    <w:rsid w:val="7E02775F"/>
    <w:rsid w:val="7E527E05"/>
    <w:rsid w:val="7EDE6BDE"/>
    <w:rsid w:val="7EE66941"/>
    <w:rsid w:val="7EF75E7D"/>
    <w:rsid w:val="7F6A65A1"/>
    <w:rsid w:val="7F7621C2"/>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paragraph" w:styleId="2">
    <w:name w:val="heading 1"/>
    <w:basedOn w:val="1"/>
    <w:next w:val="1"/>
    <w:link w:val="14"/>
    <w:autoRedefine/>
    <w:qFormat/>
    <w:uiPriority w:val="9"/>
    <w:pPr>
      <w:keepNext w:val="0"/>
      <w:keepLines w:val="0"/>
      <w:widowControl/>
      <w:suppressLineNumbers w:val="0"/>
      <w:spacing w:before="0" w:beforeAutospacing="1" w:after="0" w:afterAutospacing="1" w:line="240" w:lineRule="auto"/>
      <w:ind w:left="0" w:right="0"/>
      <w:jc w:val="left"/>
      <w:outlineLvl w:val="0"/>
    </w:pPr>
    <w:rPr>
      <w:rFonts w:hint="default" w:ascii="Times New Roman" w:hAnsi="Times New Roman" w:eastAsia="Times New Roman" w:cs="Times New Roman"/>
      <w:b/>
      <w:bCs/>
      <w:kern w:val="0"/>
      <w:sz w:val="24"/>
      <w:szCs w:val="24"/>
      <w:lang w:val="en-US" w:eastAsia="zh-CN" w:bidi="ar"/>
    </w:rPr>
  </w:style>
  <w:style w:type="paragraph" w:styleId="3">
    <w:name w:val="heading 2"/>
    <w:basedOn w:val="1"/>
    <w:link w:val="13"/>
    <w:autoRedefine/>
    <w:semiHidden/>
    <w:unhideWhenUsed/>
    <w:qFormat/>
    <w:uiPriority w:val="9"/>
    <w:pPr>
      <w:keepNext/>
      <w:keepLines/>
      <w:widowControl w:val="0"/>
      <w:suppressLineNumbers w:val="0"/>
      <w:spacing w:before="0" w:beforeAutospacing="1" w:after="0" w:afterAutospacing="1" w:line="266" w:lineRule="auto"/>
      <w:ind w:left="0" w:right="0"/>
      <w:jc w:val="left"/>
      <w:outlineLvl w:val="1"/>
    </w:pPr>
    <w:rPr>
      <w:rFonts w:hint="default" w:ascii="Cambria" w:hAnsi="Cambria" w:eastAsia="SimSun" w:cs="Times New Roman"/>
      <w:b/>
      <w:bCs/>
      <w:i/>
      <w:iCs/>
      <w:color w:val="4F81BD"/>
      <w:kern w:val="0"/>
      <w:sz w:val="24"/>
      <w:szCs w:val="24"/>
      <w:lang w:val="en-US" w:eastAsia="zh-CN" w:bidi="ar"/>
    </w:rPr>
  </w:style>
  <w:style w:type="character" w:default="1" w:styleId="4">
    <w:name w:val="Default Paragraph Font"/>
    <w:autoRedefine/>
    <w:semiHidden/>
    <w:unhideWhenUsed/>
    <w:qFormat/>
    <w:uiPriority w:val="1"/>
  </w:style>
  <w:style w:type="table" w:default="1" w:styleId="5">
    <w:name w:val="Normal Table"/>
    <w:autoRedefine/>
    <w:semiHidden/>
    <w:unhideWhenUsed/>
    <w:qFormat/>
    <w:uiPriority w:val="99"/>
    <w:pPr>
      <w:keepNext w:val="0"/>
      <w:keepLines w:val="0"/>
      <w:widowControl/>
      <w:suppressLineNumbers w:val="0"/>
      <w:spacing w:before="0" w:beforeAutospacing="0" w:after="200" w:afterAutospacing="0" w:line="276" w:lineRule="auto"/>
      <w:ind w:left="0" w:right="0"/>
    </w:pPr>
    <w:rPr>
      <w:rFonts w:hint="eastAsia" w:ascii="Calibri" w:hAnsi="Calibri" w:cs="Calibri"/>
      <w:sz w:val="22"/>
      <w:szCs w:val="22"/>
      <w:lang w:eastAsia="en-US"/>
    </w:rPr>
    <w:tblPr>
      <w:tblCellMar>
        <w:top w:w="0" w:type="dxa"/>
        <w:left w:w="100" w:type="dxa"/>
        <w:bottom w:w="0" w:type="dxa"/>
        <w:right w:w="100" w:type="dxa"/>
      </w:tblCellMar>
    </w:tblPr>
  </w:style>
  <w:style w:type="character" w:styleId="6">
    <w:name w:val="Emphasis"/>
    <w:basedOn w:val="4"/>
    <w:autoRedefine/>
    <w:qFormat/>
    <w:uiPriority w:val="20"/>
    <w:rPr>
      <w:i/>
      <w:iCs/>
    </w:rPr>
  </w:style>
  <w:style w:type="character" w:styleId="7">
    <w:name w:val="Hyperlink"/>
    <w:basedOn w:val="4"/>
    <w:autoRedefine/>
    <w:semiHidden/>
    <w:unhideWhenUsed/>
    <w:qFormat/>
    <w:uiPriority w:val="99"/>
    <w:rPr>
      <w:color w:val="0000FF"/>
      <w:u w:val="single"/>
    </w:rPr>
  </w:style>
  <w:style w:type="character" w:styleId="8">
    <w:name w:val="Strong"/>
    <w:basedOn w:val="4"/>
    <w:autoRedefine/>
    <w:qFormat/>
    <w:uiPriority w:val="22"/>
    <w:rPr>
      <w:b/>
      <w:bCs/>
    </w:rPr>
  </w:style>
  <w:style w:type="paragraph" w:styleId="9">
    <w:name w:val="HTML Address"/>
    <w:basedOn w:val="1"/>
    <w:autoRedefine/>
    <w:semiHidden/>
    <w:unhideWhenUsed/>
    <w:qFormat/>
    <w:uiPriority w:val="99"/>
    <w:rPr>
      <w:i/>
      <w:iCs/>
    </w:rPr>
  </w:style>
  <w:style w:type="paragraph" w:styleId="10">
    <w:name w:val="Normal (Web)"/>
    <w:basedOn w:val="1"/>
    <w:autoRedefine/>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s-ES"/>
    </w:rPr>
  </w:style>
  <w:style w:type="table" w:styleId="11">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15"/>
    <w:basedOn w:val="4"/>
    <w:autoRedefine/>
    <w:qFormat/>
    <w:uiPriority w:val="0"/>
    <w:rPr>
      <w:rFonts w:hint="default" w:ascii="Times New Roman" w:hAnsi="Times New Roman" w:cs="Times New Roman"/>
      <w:b/>
      <w:bCs/>
    </w:rPr>
  </w:style>
  <w:style w:type="character" w:customStyle="1" w:styleId="13">
    <w:name w:val="Título 2 Car"/>
    <w:link w:val="3"/>
    <w:autoRedefine/>
    <w:qFormat/>
    <w:uiPriority w:val="0"/>
    <w:rPr>
      <w:rFonts w:hint="default" w:ascii="Cambria" w:hAnsi="Cambria" w:eastAsia="SimSun" w:cs="Times New Roman"/>
      <w:b/>
      <w:bCs/>
      <w:color w:val="4F81BD"/>
      <w:sz w:val="24"/>
      <w:szCs w:val="24"/>
    </w:rPr>
  </w:style>
  <w:style w:type="character" w:customStyle="1" w:styleId="14">
    <w:name w:val="Título 1 Car"/>
    <w:link w:val="2"/>
    <w:autoRedefine/>
    <w:qFormat/>
    <w:uiPriority w:val="0"/>
    <w:rPr>
      <w:rFonts w:hint="default" w:ascii="Times New Roman" w:hAnsi="Times New Roman" w:eastAsia="Times New Roman" w:cs="Times New Roman"/>
      <w:b/>
      <w:bCs/>
      <w:sz w:val="24"/>
      <w:szCs w:val="24"/>
    </w:rPr>
  </w:style>
  <w:style w:type="paragraph" w:customStyle="1" w:styleId="15">
    <w:name w:val="List Paragraph"/>
    <w:basedOn w:val="1"/>
    <w:autoRedefine/>
    <w:qFormat/>
    <w:uiPriority w:val="0"/>
    <w:pPr>
      <w:spacing w:before="100" w:beforeAutospacing="1" w:after="100" w:afterAutospacing="1" w:line="273" w:lineRule="auto"/>
      <w:contextualSpacing/>
    </w:pPr>
    <w:rPr>
      <w:rFonts w:ascii="Calibri" w:hAnsi="Calibri" w:eastAsia="Times New Roman" w:cs="Times New Roman"/>
      <w:sz w:val="24"/>
      <w:szCs w:val="24"/>
      <w:lang w:eastAsia="es-ES"/>
    </w:rPr>
  </w:style>
  <w:style w:type="paragraph" w:customStyle="1" w:styleId="16">
    <w:name w:val="List Paragraph1"/>
    <w:basedOn w:val="1"/>
    <w:autoRedefine/>
    <w:qFormat/>
    <w:uiPriority w:val="0"/>
    <w:pPr>
      <w:spacing w:before="100" w:beforeAutospacing="1" w:after="100" w:afterAutospacing="1" w:line="273" w:lineRule="auto"/>
      <w:contextualSpacing/>
    </w:pPr>
    <w:rPr>
      <w:rFonts w:ascii="Calibri" w:hAnsi="Calibri" w:eastAsia="Times New Roman" w:cs="Times New Roman"/>
      <w:sz w:val="24"/>
      <w:szCs w:val="24"/>
      <w:lang w:eastAsia="es-ES"/>
    </w:rPr>
  </w:style>
  <w:style w:type="paragraph" w:customStyle="1" w:styleId="17">
    <w:name w:val="Párrafo de lista11"/>
    <w:basedOn w:val="1"/>
    <w:autoRedefine/>
    <w:qFormat/>
    <w:uiPriority w:val="0"/>
    <w:pPr>
      <w:spacing w:line="266" w:lineRule="auto"/>
      <w:contextualSpacing/>
    </w:pPr>
  </w:style>
  <w:style w:type="paragraph" w:customStyle="1" w:styleId="18">
    <w:name w:val="msolistparagraph"/>
    <w:qFormat/>
    <w:uiPriority w:val="0"/>
    <w:pPr>
      <w:keepNext w:val="0"/>
      <w:keepLines w:val="0"/>
      <w:widowControl/>
      <w:suppressLineNumbers w:val="0"/>
      <w:spacing w:before="0" w:beforeAutospacing="1" w:after="0" w:afterAutospacing="1" w:line="268" w:lineRule="auto"/>
      <w:ind w:left="720" w:right="0"/>
      <w:contextualSpacing/>
      <w:jc w:val="left"/>
    </w:pPr>
    <w:rPr>
      <w:rFonts w:hint="eastAsia" w:ascii="Calibri" w:hAnsi="Calibri" w:eastAsia="Times New Roman" w:cs="Times New Roman"/>
      <w:kern w:val="0"/>
      <w:sz w:val="24"/>
      <w:szCs w:val="24"/>
      <w:lang w:val="en-US" w:eastAsia="zh-CN" w:bidi="ar"/>
    </w:rPr>
  </w:style>
  <w:style w:type="paragraph" w:customStyle="1" w:styleId="19">
    <w:name w:val="western"/>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s-E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726</Words>
  <Characters>3999</Characters>
  <Lines>33</Lines>
  <Paragraphs>9</Paragraphs>
  <TotalTime>63</TotalTime>
  <ScaleCrop>false</ScaleCrop>
  <LinksUpToDate>false</LinksUpToDate>
  <CharactersWithSpaces>4716</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2022-11-13T13:02:00Z</dcterms:created>
  <dc:creator>Juan Lopez</dc:creator>
  <cp:lastModifiedBy>Juan Lopez</cp:lastModifiedBy>
  <cp:lastPrinted>2023-08-13T23:39:00Z</cp:lastPrinted>
  <dcterms:modified xsi:type="dcterms:W3CDTF">2024-10-20T02:25:19Z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3082-12.2.0.18283</vt:lpwstr>
  </property>
  <property fmtid="{D5CDD505-2E9C-101B-9397-08002B2CF9AE}" pid="3" name="ICV">
    <vt:lpwstr>ECE977D474994AA7B672DEB1D4811FEF_13</vt:lpwstr>
  </property>
</Properties>
</file>